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0FAEA" w14:textId="77777777" w:rsidR="00CA2B13" w:rsidRDefault="00CA2B13" w:rsidP="00CA2B13">
      <w:pPr>
        <w:pStyle w:val="Titul1"/>
      </w:pPr>
      <w:r>
        <w:t>SMLOUVA O DÍLO NA ZHOTOVENÍ STAVBY</w:t>
      </w:r>
    </w:p>
    <w:p w14:paraId="1F243E19" w14:textId="33D972D1" w:rsidR="00F422D3" w:rsidRDefault="00F422D3" w:rsidP="00B42F40">
      <w:pPr>
        <w:pStyle w:val="Titul2"/>
      </w:pPr>
      <w:r>
        <w:t>Název zakázky: „</w:t>
      </w:r>
      <w:sdt>
        <w:sdtPr>
          <w:rPr>
            <w:b w:val="0"/>
          </w:rPr>
          <w:alias w:val="Název veřejné zakázky"/>
          <w:tag w:val="Název VZ"/>
          <w:id w:val="2090275580"/>
          <w:placeholder>
            <w:docPart w:val="CACA20FADC4241F69103D7E9385249F4"/>
          </w:placeholder>
        </w:sdtPr>
        <w:sdtEndPr/>
        <w:sdtContent>
          <w:r w:rsidR="0067363E">
            <w:t>Demolice objektů u OŘ Plzeň</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492742E1" w:rsidR="00FB598F" w:rsidRDefault="00FB598F" w:rsidP="00FB598F">
      <w:pPr>
        <w:pStyle w:val="Textbezodsazen"/>
        <w:spacing w:after="0"/>
      </w:pPr>
      <w:r>
        <w:t xml:space="preserve">evidenční číslo v RVZ: </w:t>
      </w:r>
      <w:r w:rsidR="00527E9E" w:rsidRPr="000439AB">
        <w:t>6542</w:t>
      </w:r>
      <w:r w:rsidR="0067363E" w:rsidRPr="000439AB">
        <w:t>5081</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5CCCD82A" w:rsidR="00F24489" w:rsidRDefault="00F24489" w:rsidP="000439AB">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67363E">
        <w:t xml:space="preserve">65425081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144818392"/>
          <w:placeholder>
            <w:docPart w:val="30A83B6E04984A96B589F9480C39C8DE"/>
          </w:placeholder>
        </w:sdtPr>
        <w:sdtEndPr/>
        <w:sdtContent>
          <w:r w:rsidR="0067363E">
            <w:rPr>
              <w:b/>
            </w:rPr>
            <w:t>Demolice objektů u OŘ Plzeň</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DF345B" w14:textId="75131169" w:rsidR="0067363E" w:rsidRDefault="0067363E" w:rsidP="00F24489">
      <w:pPr>
        <w:pStyle w:val="Textbezslovn"/>
      </w:pPr>
      <w:r w:rsidRPr="0067363E">
        <w:t>Rekapitulace Ceny Díla dle objektů stavebních částí (SO) je uvedena v Příloze č. 4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67363E" w:rsidRDefault="00F24489" w:rsidP="00F24489">
      <w:pPr>
        <w:pStyle w:val="Textbezslovn"/>
        <w:rPr>
          <w:b/>
        </w:rPr>
      </w:pPr>
      <w:r w:rsidRPr="00F24489">
        <w:rPr>
          <w:b/>
        </w:rPr>
        <w:t xml:space="preserve">Zahájení stavebních prací: dnem předání Staveniště </w:t>
      </w:r>
      <w:r w:rsidR="003C674A">
        <w:rPr>
          <w:b/>
        </w:rPr>
        <w:t xml:space="preserve">za podmínek dle </w:t>
      </w:r>
      <w:r w:rsidR="003C674A" w:rsidRPr="0067363E">
        <w:rPr>
          <w:b/>
        </w:rPr>
        <w:t>P</w:t>
      </w:r>
      <w:r w:rsidRPr="0067363E">
        <w:rPr>
          <w:b/>
        </w:rPr>
        <w:t>řílohy č.2 b) Smlouvy.</w:t>
      </w:r>
    </w:p>
    <w:p w14:paraId="0998BA9A" w14:textId="5759C28D" w:rsidR="00FB598F" w:rsidRPr="00F24489" w:rsidRDefault="00856B99" w:rsidP="00F24489">
      <w:pPr>
        <w:pStyle w:val="Textbezslovn"/>
        <w:rPr>
          <w:b/>
        </w:rPr>
      </w:pPr>
      <w:r w:rsidRPr="000439AB">
        <w:rPr>
          <w:b/>
        </w:rPr>
        <w:t>Termín</w:t>
      </w:r>
      <w:r w:rsidR="00FB598F" w:rsidRPr="000439AB">
        <w:rPr>
          <w:b/>
        </w:rPr>
        <w:t xml:space="preserve"> dokončení díla je: </w:t>
      </w:r>
      <w:r w:rsidR="0067363E" w:rsidRPr="0067363E">
        <w:rPr>
          <w:b/>
        </w:rPr>
        <w:t>15.11.2025</w:t>
      </w:r>
      <w:r w:rsidR="00CA2B13">
        <w:rPr>
          <w:b/>
        </w:rPr>
        <w:t>.</w:t>
      </w:r>
      <w:r w:rsidR="00BC2D8F" w:rsidRPr="0067363E">
        <w:rPr>
          <w:b/>
        </w:rPr>
        <w:t xml:space="preserve"> Dokladem prokazujícím, že Zhotovitel dokončil celé Dílo, je Předávací protokol dle odst. 10.4 Obchodních podmínek.</w:t>
      </w:r>
    </w:p>
    <w:p w14:paraId="433B5167" w14:textId="7823B6D8" w:rsidR="00F24489" w:rsidRDefault="00F72737" w:rsidP="00F24489">
      <w:pPr>
        <w:pStyle w:val="Textbezslovn"/>
      </w:pPr>
      <w:r>
        <w:lastRenderedPageBreak/>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77777777" w:rsidR="00F24489" w:rsidRDefault="00F24489" w:rsidP="00F24489">
      <w:pPr>
        <w:pStyle w:val="Textbezslovn"/>
      </w:pPr>
      <w:r w:rsidRPr="000439AB">
        <w:t>Předání posouzení interoperability, včetně zajištění všech souvisejících dokladů, podle ust. § 49b zákona 266/1994 Sb. ve znění pozdějších předpisů, předání osvědčení o bezpečnosti zpracovaného</w:t>
      </w:r>
      <w:r w:rsidRPr="000439AB">
        <w:rPr>
          <w:color w:val="FF0000"/>
        </w:rPr>
        <w:t xml:space="preserve"> </w:t>
      </w:r>
      <w:r w:rsidRPr="000439A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0439AB">
        <w:rPr>
          <w:b/>
        </w:rPr>
        <w:t>6 měsíců</w:t>
      </w:r>
      <w:r w:rsidRPr="000439AB">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59270D3F" w:rsidR="00F24489" w:rsidRPr="0067363E" w:rsidRDefault="00F24489" w:rsidP="000439AB">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7363E">
        <w:t xml:space="preserve">nepoužije. </w:t>
      </w:r>
    </w:p>
    <w:p w14:paraId="2F86487A" w14:textId="77777777" w:rsidR="00F24489" w:rsidRPr="0067363E" w:rsidRDefault="00F24489" w:rsidP="00F24489">
      <w:pPr>
        <w:pStyle w:val="Text1-1"/>
      </w:pPr>
      <w:r w:rsidRPr="000439AB">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59AB0B42" w:rsidR="008E2B90" w:rsidRPr="0067363E" w:rsidRDefault="005F1A5C" w:rsidP="000439AB">
      <w:pPr>
        <w:pStyle w:val="Text1-1"/>
      </w:pPr>
      <w:r w:rsidRPr="000439AB">
        <w:t xml:space="preserve">Objednatel nepožaduje předložení bankovní záruky za provedení Díla dle čl. 14 Obchodních podmínek ani bankovní záruky za odstranění vad dle čl. 15 Obchodních podmínek, ustanovení čl. </w:t>
      </w:r>
      <w:r w:rsidR="000439AB" w:rsidRPr="000439AB">
        <w:t>14, čl.</w:t>
      </w:r>
      <w:r w:rsidRPr="000439AB">
        <w:t xml:space="preserve"> 15, čl. 20.19 a čl. 21.1.3 Obchodních podmínek se tedy nepoužije.</w:t>
      </w:r>
      <w:r w:rsidR="008E2B90" w:rsidRPr="000439AB">
        <w:t xml:space="preserve"> Části čl. 19.17 a 19.19 Obchodních podmínek týkající se nároků Objednatele z bankovní záruky za odstranění vad se taktéž nepoužijí.</w:t>
      </w:r>
    </w:p>
    <w:p w14:paraId="0A94CF39" w14:textId="12AC6712" w:rsidR="00214C3E" w:rsidRPr="0067363E" w:rsidRDefault="00214C3E" w:rsidP="000439AB">
      <w:pPr>
        <w:pStyle w:val="Text1-1"/>
      </w:pPr>
      <w:r w:rsidRPr="000439AB">
        <w:t xml:space="preserve">Při realizaci Díla nejsou plánovány výluky. Pokud z důvodů na straně Zhotovitele bude nutné výluku realizovat, dohodly se Smluvní strany, že na takovouto výluku se uplatní </w:t>
      </w:r>
      <w:r w:rsidR="000439AB" w:rsidRPr="000439AB">
        <w:t>ustanovení odst.</w:t>
      </w:r>
      <w:r w:rsidRPr="000439AB">
        <w:t xml:space="preserve"> 3.15 a v odst. 3.17 Obchodních podmínek.</w:t>
      </w:r>
    </w:p>
    <w:p w14:paraId="647CB400" w14:textId="610DB872" w:rsidR="00214C3E" w:rsidRPr="002032B6" w:rsidRDefault="00214C3E" w:rsidP="000439AB">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439AB" w:rsidRDefault="00A90618" w:rsidP="00A90618">
      <w:pPr>
        <w:pStyle w:val="Text1-1"/>
      </w:pPr>
      <w:r w:rsidRPr="000439AB">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0439AB">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77777777" w:rsidR="00214C3E" w:rsidRPr="0067363E" w:rsidRDefault="00214C3E" w:rsidP="000439AB">
      <w:pPr>
        <w:pStyle w:val="Text1-1"/>
      </w:pPr>
      <w:bookmarkStart w:id="0" w:name="_Hlk98411341"/>
      <w:r w:rsidRPr="000439AB">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BF3BCBD" w:rsidR="00A1575E" w:rsidRPr="009A12BD" w:rsidRDefault="00A1575E" w:rsidP="00D16407">
      <w:pPr>
        <w:pStyle w:val="Textbezslovn"/>
      </w:pPr>
      <w:r w:rsidRPr="009A12BD">
        <w:t xml:space="preserve">Součet hodnot dle výše uvedeného písm.a) a písm.b) se musí rovnat </w:t>
      </w:r>
      <w:r w:rsidR="000439AB" w:rsidRPr="009A12BD">
        <w:t>100 %</w:t>
      </w:r>
      <w:r w:rsidRPr="009A12BD">
        <w:t xml:space="preserve">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4C1823" w:rsidRPr="0061018D">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 xml:space="preserve">dubna 2016 o </w:t>
      </w:r>
      <w:r w:rsidRPr="00214C3E">
        <w:lastRenderedPageBreak/>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6908A4E1" w:rsidR="00806C6F" w:rsidRDefault="00806C6F" w:rsidP="00806C6F">
      <w:pPr>
        <w:pStyle w:val="Text1-2"/>
      </w:pPr>
      <w:r>
        <w:t>Zhotovitel se zavazuje uhradit smluvní pokutu ve výši 10</w:t>
      </w:r>
      <w:r w:rsidR="000439AB">
        <w:t> </w:t>
      </w:r>
      <w:r>
        <w:t>000</w:t>
      </w:r>
      <w:r w:rsidR="000439AB">
        <w:t>,00</w:t>
      </w:r>
      <w:r>
        <w:t xml:space="preserve"> Kč za každý byť i započatý den prodlení se splněním povinnosti předložit smluvní dokumentaci dle předchozího odstavce smlouvy. Zhotovitel se dále zavazuje uhradit smluvní pokutu ve výši 10</w:t>
      </w:r>
      <w:r w:rsidR="000439AB">
        <w:t> </w:t>
      </w:r>
      <w:r>
        <w:t>000</w:t>
      </w:r>
      <w:r w:rsidR="000439AB">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4A8BA" w14:textId="77777777" w:rsidR="0067363E" w:rsidRDefault="0067363E" w:rsidP="0067363E">
      <w:pPr>
        <w:pStyle w:val="Text1-1"/>
        <w:numPr>
          <w:ilvl w:val="1"/>
          <w:numId w:val="9"/>
        </w:numPr>
      </w:pPr>
      <w:r>
        <w:rPr>
          <w:rFonts w:eastAsia="Times New Roman" w:cs="Times New Roman"/>
          <w:lang w:eastAsia="cs-CZ"/>
        </w:rPr>
        <w:lastRenderedPageBreak/>
        <w:t xml:space="preserve">Objednatel </w:t>
      </w:r>
      <w:r w:rsidRPr="00936B78">
        <w:rPr>
          <w:rFonts w:eastAsia="Times New Roman" w:cs="Times New Roman"/>
          <w:lang w:eastAsia="cs-CZ"/>
        </w:rPr>
        <w:t>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w:t>
      </w:r>
    </w:p>
    <w:p w14:paraId="08D9B905" w14:textId="77777777" w:rsidR="0067363E" w:rsidRPr="00D13DCD" w:rsidRDefault="0067363E" w:rsidP="0067363E">
      <w:pPr>
        <w:pStyle w:val="Text1-2"/>
        <w:numPr>
          <w:ilvl w:val="2"/>
          <w:numId w:val="9"/>
        </w:numPr>
        <w:rPr>
          <w:rStyle w:val="Tun"/>
          <w:b w:val="0"/>
        </w:rPr>
      </w:pPr>
      <w:r w:rsidRPr="00D13DCD">
        <w:rPr>
          <w:rStyle w:val="Tun"/>
          <w:b w:val="0"/>
        </w:rPr>
        <w:t>Zhotovitel se zavazuje zapojit do realizace Díla nejméně výše uvedený počet osob znevýhodněných na trhu práce. Pro účely této Smlouvy se má za to, že 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239BB94E" w14:textId="77777777" w:rsidR="0067363E" w:rsidRPr="00D13DCD" w:rsidRDefault="0067363E" w:rsidP="0067363E">
      <w:pPr>
        <w:pStyle w:val="Text1-1"/>
        <w:numPr>
          <w:ilvl w:val="0"/>
          <w:numId w:val="45"/>
        </w:numPr>
        <w:rPr>
          <w:rStyle w:val="Tun"/>
          <w:b w:val="0"/>
        </w:rPr>
      </w:pPr>
      <w:r w:rsidRPr="00D13DCD">
        <w:rPr>
          <w:rStyle w:val="Tun"/>
          <w:b w:val="0"/>
        </w:rPr>
        <w:t>nebylo možné provádět práce na celém Díle z důvodu na straně Objednatele, Vyšší moci, legislativních předpisů či rozhodnutí příslušných správních orgánů.</w:t>
      </w:r>
    </w:p>
    <w:p w14:paraId="28209990" w14:textId="77777777" w:rsidR="0067363E" w:rsidRPr="00D13DCD" w:rsidRDefault="0067363E" w:rsidP="0067363E">
      <w:pPr>
        <w:pStyle w:val="Text1-1"/>
        <w:numPr>
          <w:ilvl w:val="0"/>
          <w:numId w:val="0"/>
        </w:numPr>
        <w:ind w:left="1418"/>
        <w:rPr>
          <w:rStyle w:val="Tun"/>
          <w:b w:val="0"/>
        </w:rPr>
      </w:pPr>
      <w:r w:rsidRPr="00D13DCD">
        <w:rPr>
          <w:rStyle w:val="Tun"/>
          <w:b w:val="0"/>
        </w:rPr>
        <w:t>Takovéto pracovní dny označí Zhotovitel v evidenci zapojení znevýhodněných osob, včetně uvedení konkrétního důvodu dle předchozí věty.</w:t>
      </w:r>
    </w:p>
    <w:p w14:paraId="05AFF3F2" w14:textId="77777777" w:rsidR="0067363E" w:rsidRPr="00D13DCD" w:rsidRDefault="0067363E" w:rsidP="0067363E">
      <w:pPr>
        <w:pStyle w:val="Text1-2"/>
        <w:numPr>
          <w:ilvl w:val="2"/>
          <w:numId w:val="9"/>
        </w:numPr>
        <w:rPr>
          <w:rStyle w:val="Tun"/>
          <w:b w:val="0"/>
        </w:rPr>
      </w:pPr>
      <w:r w:rsidRPr="00D13DCD">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Závazný vzor evidence zapojení znevýhodněných osob tvoří Příloha č. 6 této Smlouvy.</w:t>
      </w:r>
    </w:p>
    <w:p w14:paraId="4A2E3B18" w14:textId="77777777" w:rsidR="0067363E" w:rsidRPr="00D13DCD" w:rsidRDefault="0067363E" w:rsidP="0067363E">
      <w:pPr>
        <w:pStyle w:val="Text1-2"/>
        <w:numPr>
          <w:ilvl w:val="2"/>
          <w:numId w:val="9"/>
        </w:numPr>
        <w:rPr>
          <w:rStyle w:val="Tun"/>
          <w:b w:val="0"/>
        </w:rPr>
      </w:pPr>
      <w:r w:rsidRPr="00D13DCD">
        <w:rPr>
          <w:rStyle w:val="Tun"/>
          <w:b w:val="0"/>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6A9DD9B0" w14:textId="77777777" w:rsidR="0067363E" w:rsidRPr="00D13DCD" w:rsidRDefault="0067363E" w:rsidP="0067363E">
      <w:pPr>
        <w:pStyle w:val="Text1-2"/>
        <w:numPr>
          <w:ilvl w:val="2"/>
          <w:numId w:val="9"/>
        </w:numPr>
        <w:rPr>
          <w:rStyle w:val="Tun"/>
          <w:b w:val="0"/>
        </w:rPr>
      </w:pPr>
      <w:r w:rsidRPr="00D13DCD">
        <w:rPr>
          <w:rStyle w:val="Tun"/>
          <w:b w:val="0"/>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44B52A33" w14:textId="77777777" w:rsidR="0067363E" w:rsidRPr="00D13DCD" w:rsidRDefault="0067363E" w:rsidP="0067363E">
      <w:pPr>
        <w:pStyle w:val="Text1-2"/>
        <w:numPr>
          <w:ilvl w:val="2"/>
          <w:numId w:val="9"/>
        </w:numPr>
        <w:rPr>
          <w:rStyle w:val="Tun"/>
          <w:b w:val="0"/>
        </w:rPr>
      </w:pPr>
      <w:r w:rsidRPr="00D13DCD">
        <w:rPr>
          <w:rStyle w:val="Tun"/>
          <w:b w:val="0"/>
        </w:rPr>
        <w:t>Evidence zapojení znevýhodněných osob je součástí Předávacího protokolu. Po předání díla vyhodnotí Objednatel splnění fondu pracovních úkolů za celou dobu realizace Díla.</w:t>
      </w:r>
    </w:p>
    <w:p w14:paraId="147CFC47" w14:textId="21C96988" w:rsidR="0067363E" w:rsidRDefault="0067363E" w:rsidP="00CA2B13">
      <w:pPr>
        <w:pStyle w:val="Text1-2"/>
        <w:numPr>
          <w:ilvl w:val="0"/>
          <w:numId w:val="0"/>
        </w:numPr>
        <w:ind w:left="1474"/>
      </w:pPr>
      <w:r w:rsidRPr="00D13DCD">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sidRPr="00D13DCD">
        <w:rPr>
          <w:rStyle w:val="Tun"/>
          <w:b w:val="0"/>
        </w:rPr>
        <w:lastRenderedPageBreak/>
        <w:t>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5DC66566" w:rsidR="0042110E" w:rsidRDefault="0042110E" w:rsidP="00634C8F">
      <w:pPr>
        <w:pStyle w:val="SODslseznam-2a"/>
        <w:tabs>
          <w:tab w:val="clear" w:pos="360"/>
        </w:tabs>
        <w:spacing w:line="240" w:lineRule="auto"/>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DC3635">
        <w:t xml:space="preserve"> které spadají do oblasti působnosti právních předpisů nebo jiných aktů uvedených v článku 5k Nařízení č. 833/2014,</w:t>
      </w:r>
      <w:r>
        <w:t xml:space="preserve">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FBF6DC5" w14:textId="18BAE7FC" w:rsidR="0042110E" w:rsidRPr="0029677D" w:rsidRDefault="0042110E" w:rsidP="0042110E">
      <w:pPr>
        <w:pStyle w:val="Text1-1"/>
        <w:numPr>
          <w:ilvl w:val="1"/>
          <w:numId w:val="9"/>
        </w:numPr>
      </w:pPr>
      <w:r w:rsidRPr="0029677D">
        <w:t xml:space="preserve">Je-li Zhotovitelem sdružení více osob, platí podmínky dle </w:t>
      </w:r>
      <w:r>
        <w:t xml:space="preserve">tohoto článku </w:t>
      </w:r>
      <w:r w:rsidR="000439AB">
        <w:t>7</w:t>
      </w:r>
      <w:r w:rsidR="000439AB" w:rsidRPr="0029677D">
        <w:t xml:space="preserve"> Smlouvy</w:t>
      </w:r>
      <w:r w:rsidRPr="0029677D">
        <w:t xml:space="preserve">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67363E">
        <w:t xml:space="preserve">výši </w:t>
      </w:r>
      <w:r w:rsidRPr="000439AB">
        <w:t>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0439AB"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7163502E" w14:textId="77777777" w:rsidR="000439AB" w:rsidRDefault="000439AB" w:rsidP="000439AB">
      <w:pPr>
        <w:pStyle w:val="Text1-1"/>
        <w:numPr>
          <w:ilvl w:val="0"/>
          <w:numId w:val="0"/>
        </w:numPr>
        <w:ind w:left="737"/>
      </w:pPr>
    </w:p>
    <w:p w14:paraId="057B8700" w14:textId="77777777" w:rsidR="000439AB" w:rsidRPr="00516813" w:rsidRDefault="000439AB" w:rsidP="000439AB">
      <w:pPr>
        <w:pStyle w:val="Text1-1"/>
        <w:numPr>
          <w:ilvl w:val="0"/>
          <w:numId w:val="0"/>
        </w:numPr>
        <w:ind w:left="737"/>
        <w:rPr>
          <w:b/>
        </w:rPr>
      </w:pPr>
    </w:p>
    <w:p w14:paraId="477D23EC" w14:textId="77777777" w:rsidR="00214C3E" w:rsidRPr="00F97DBD" w:rsidRDefault="00214C3E" w:rsidP="00214C3E">
      <w:pPr>
        <w:pStyle w:val="Text1-1"/>
      </w:pPr>
      <w:r w:rsidRPr="00F97DBD">
        <w:lastRenderedPageBreak/>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DC66BA" w:rsidP="00DC66BA">
            <w:pPr>
              <w:pStyle w:val="Textbezslovn"/>
            </w:pPr>
            <w:hyperlink w:anchor="Annex01" w:history="1">
              <w:r w:rsidRPr="00F97DBD">
                <w:rPr>
                  <w:rStyle w:val="Hypertextovodkaz"/>
                  <w:rFonts w:cs="Calibri"/>
                  <w:color w:val="auto"/>
                </w:rPr>
                <w:t>Příloha č. 1</w:t>
              </w:r>
            </w:hyperlink>
            <w:r w:rsidRPr="00F97DBD">
              <w:t>:</w:t>
            </w:r>
          </w:p>
        </w:tc>
        <w:tc>
          <w:tcPr>
            <w:tcW w:w="2969" w:type="pct"/>
          </w:tcPr>
          <w:p w14:paraId="6872A06F" w14:textId="39715C33"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DC66BA" w:rsidP="00DC66BA">
            <w:pPr>
              <w:pStyle w:val="Textbezslovn"/>
            </w:pPr>
            <w:hyperlink w:anchor="Annex02" w:history="1">
              <w:r w:rsidRPr="00F97DBD">
                <w:rPr>
                  <w:rStyle w:val="Hypertextovodkaz"/>
                  <w:rFonts w:cs="Calibri"/>
                  <w:color w:val="auto"/>
                </w:rPr>
                <w:t>Příloha č. 2</w:t>
              </w:r>
            </w:hyperlink>
            <w:r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68C6C57E" w:rsidR="00DC66BA" w:rsidRPr="00F97DBD" w:rsidRDefault="005F1A5C" w:rsidP="00DC66BA">
            <w:pPr>
              <w:pStyle w:val="Textbezslovn"/>
              <w:jc w:val="left"/>
            </w:pPr>
            <w:r>
              <w:t>b</w:t>
            </w:r>
            <w:r w:rsidR="00DC66BA" w:rsidRPr="00F97DBD">
              <w:t xml:space="preserve">) </w:t>
            </w:r>
            <w:r w:rsidR="006B32CE">
              <w:t>Technická zpráva</w:t>
            </w:r>
          </w:p>
        </w:tc>
      </w:tr>
      <w:tr w:rsidR="00DC66BA" w:rsidRPr="00F97DBD" w14:paraId="3F0A1BED" w14:textId="77777777" w:rsidTr="00DC66BA">
        <w:trPr>
          <w:jc w:val="center"/>
        </w:trPr>
        <w:tc>
          <w:tcPr>
            <w:tcW w:w="2031" w:type="pct"/>
          </w:tcPr>
          <w:p w14:paraId="009EA50A" w14:textId="77777777" w:rsidR="00DC66BA" w:rsidRPr="00F97DBD" w:rsidRDefault="00DC66BA" w:rsidP="00DC66BA">
            <w:pPr>
              <w:pStyle w:val="Textbezslovn"/>
            </w:pPr>
            <w:hyperlink w:anchor="Annex03" w:history="1">
              <w:r w:rsidRPr="00F97DBD">
                <w:rPr>
                  <w:rStyle w:val="Hypertextovodkaz"/>
                  <w:rFonts w:cs="Calibri"/>
                  <w:color w:val="auto"/>
                </w:rPr>
                <w:t>Příloha č. 3</w:t>
              </w:r>
            </w:hyperlink>
            <w:r w:rsidRPr="00F97DBD">
              <w:t>:</w:t>
            </w:r>
          </w:p>
        </w:tc>
        <w:tc>
          <w:tcPr>
            <w:tcW w:w="2969" w:type="pct"/>
          </w:tcPr>
          <w:p w14:paraId="612E0F34" w14:textId="2C937214" w:rsidR="00DC66BA" w:rsidRPr="00F97DBD" w:rsidRDefault="006B32CE"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DC66BA" w:rsidP="00DC66BA">
            <w:pPr>
              <w:pStyle w:val="Textbezslovn"/>
            </w:pPr>
            <w:hyperlink w:anchor="Annex04" w:history="1">
              <w:r w:rsidRPr="00F97DBD">
                <w:rPr>
                  <w:rStyle w:val="Hypertextovodkaz"/>
                  <w:rFonts w:cs="Calibri"/>
                  <w:color w:val="auto"/>
                </w:rPr>
                <w:t>Příloha č. 4</w:t>
              </w:r>
            </w:hyperlink>
            <w:r w:rsidRPr="00F97DBD">
              <w:t>:</w:t>
            </w:r>
          </w:p>
        </w:tc>
        <w:tc>
          <w:tcPr>
            <w:tcW w:w="2969" w:type="pct"/>
          </w:tcPr>
          <w:p w14:paraId="44EA33CA" w14:textId="2F8C340C"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DC66BA" w:rsidP="00DC66BA">
            <w:pPr>
              <w:pStyle w:val="Textbezslovn"/>
            </w:pPr>
            <w:hyperlink w:anchor="Annex05" w:history="1">
              <w:r w:rsidRPr="00F97DBD">
                <w:rPr>
                  <w:rStyle w:val="Hypertextovodkaz"/>
                  <w:rFonts w:cs="Calibri"/>
                  <w:color w:val="auto"/>
                </w:rPr>
                <w:t>Příloha č. 5</w:t>
              </w:r>
            </w:hyperlink>
            <w:r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DC66BA" w:rsidP="00DC66BA">
            <w:pPr>
              <w:pStyle w:val="Textbezslovn"/>
            </w:pPr>
            <w:hyperlink w:anchor="Annex06" w:history="1">
              <w:r w:rsidRPr="00F97DBD">
                <w:rPr>
                  <w:rStyle w:val="Hypertextovodkaz"/>
                  <w:rFonts w:cs="Calibri"/>
                  <w:color w:val="auto"/>
                </w:rPr>
                <w:t>Příloha č. 6</w:t>
              </w:r>
            </w:hyperlink>
            <w:r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DC66BA" w:rsidP="00DC66BA">
            <w:pPr>
              <w:pStyle w:val="Textbezslovn"/>
            </w:pPr>
            <w:hyperlink w:anchor="Annex07" w:history="1">
              <w:r w:rsidRPr="00F97DBD">
                <w:rPr>
                  <w:rStyle w:val="Hypertextovodkaz"/>
                  <w:rFonts w:cs="Calibri"/>
                  <w:color w:val="auto"/>
                </w:rPr>
                <w:t>Příloha č. 7</w:t>
              </w:r>
            </w:hyperlink>
            <w:r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DC66BA" w:rsidP="00DC66BA">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65D86BFA" w14:textId="77777777" w:rsidR="00DC66BA" w:rsidRPr="006B32CE" w:rsidRDefault="00DC66BA" w:rsidP="00DC66BA">
            <w:pPr>
              <w:pStyle w:val="Textbezslovn"/>
              <w:jc w:val="left"/>
            </w:pPr>
            <w:r w:rsidRPr="006B32CE">
              <w:t>Seznam poddodavatelů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0439AB" w:rsidRDefault="00D40316" w:rsidP="00D40316">
            <w:pPr>
              <w:pStyle w:val="Textbezslovn"/>
              <w:jc w:val="left"/>
            </w:pPr>
            <w:r w:rsidRPr="000439A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30B56E7A" w:rsidR="00D40316" w:rsidRPr="005039AB" w:rsidRDefault="000439AB" w:rsidP="00DC66BA">
            <w:pPr>
              <w:pStyle w:val="Textbezslovn"/>
              <w:jc w:val="left"/>
              <w:rPr>
                <w:highlight w:val="green"/>
              </w:rPr>
            </w:pPr>
            <w:r>
              <w:rPr>
                <w:highlight w:val="yellow"/>
              </w:rPr>
              <w:t>Plná moc</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even" r:id="rId14"/>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36CA0225" w14:textId="77777777" w:rsidR="006B32CE" w:rsidRPr="00FE112A" w:rsidRDefault="006B32CE" w:rsidP="006B32CE">
      <w:pPr>
        <w:pStyle w:val="Odstavec1-1a"/>
        <w:numPr>
          <w:ilvl w:val="0"/>
          <w:numId w:val="46"/>
        </w:numPr>
      </w:pPr>
      <w:r w:rsidRPr="00FE112A">
        <w:t xml:space="preserve">Technické kvalitativní podmínky staveb státních drah (TKP) </w:t>
      </w:r>
    </w:p>
    <w:p w14:paraId="7EC11024" w14:textId="77777777" w:rsidR="006B32CE" w:rsidRPr="00FE112A" w:rsidRDefault="006B32CE" w:rsidP="006B32CE">
      <w:pPr>
        <w:pStyle w:val="Textbezslovn"/>
        <w:ind w:left="426"/>
      </w:pPr>
      <w:r w:rsidRPr="00FE112A">
        <w:t xml:space="preserve">Technické kvalitativní podmínky staveb státních drah (TKP) nejsou pevně připojeny ke Smlouvě, ale jsou přístupné na </w:t>
      </w:r>
      <w:hyperlink r:id="rId22" w:history="1">
        <w:r w:rsidRPr="00FE112A">
          <w:rPr>
            <w:rStyle w:val="Hypertextovodkaz"/>
            <w:noProof w:val="0"/>
          </w:rPr>
          <w:t>http://typdok.tudc.cz</w:t>
        </w:r>
      </w:hyperlink>
      <w:r w:rsidRPr="00FE112A">
        <w:t>; byly taktéž poskytnuty jako součást zadávací dokumentace uveřejněné na profilu zadavatele.</w:t>
      </w:r>
    </w:p>
    <w:p w14:paraId="4F9538F4" w14:textId="77777777" w:rsidR="006B32CE" w:rsidRPr="00FE112A" w:rsidRDefault="006B32CE" w:rsidP="006B32CE">
      <w:pPr>
        <w:pStyle w:val="Textbezslovn"/>
        <w:ind w:left="426"/>
      </w:pPr>
      <w:r w:rsidRPr="00FE112A">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AB6B67E" w14:textId="77777777" w:rsidR="006B32CE" w:rsidRPr="00C01FF8" w:rsidRDefault="006B32CE" w:rsidP="006B32CE">
      <w:pPr>
        <w:pStyle w:val="Odstavec1-1a"/>
        <w:numPr>
          <w:ilvl w:val="0"/>
          <w:numId w:val="46"/>
        </w:numPr>
        <w:contextualSpacing w:val="0"/>
      </w:pPr>
      <w:r>
        <w:t xml:space="preserve">Technická zpráva </w:t>
      </w:r>
    </w:p>
    <w:p w14:paraId="3E83CF0C" w14:textId="77777777" w:rsidR="006B32CE" w:rsidRPr="00C01FF8" w:rsidRDefault="006B32CE" w:rsidP="006B32CE">
      <w:pPr>
        <w:pStyle w:val="Odstavec1-1a"/>
        <w:numPr>
          <w:ilvl w:val="0"/>
          <w:numId w:val="0"/>
        </w:numPr>
        <w:ind w:left="426"/>
        <w:contextualSpacing w:val="0"/>
        <w:jc w:val="left"/>
        <w:rPr>
          <w:bCs/>
        </w:rPr>
      </w:pPr>
      <w:r>
        <w:t xml:space="preserve">Technická zpráva </w:t>
      </w:r>
      <w:r w:rsidRPr="00C01FF8">
        <w:t>ne</w:t>
      </w:r>
      <w:r>
        <w:t>ní</w:t>
      </w:r>
      <w:r w:rsidRPr="00C01FF8">
        <w:rPr>
          <w:bCs/>
        </w:rPr>
        <w:t xml:space="preserve"> pevně připojen</w:t>
      </w:r>
      <w:r>
        <w:rPr>
          <w:bCs/>
        </w:rPr>
        <w:t>a</w:t>
      </w:r>
      <w:r w:rsidRPr="00C01FF8">
        <w:rPr>
          <w:bCs/>
        </w:rPr>
        <w:t xml:space="preserve"> ke Smlouvě, zhotovitel </w:t>
      </w:r>
      <w:r>
        <w:t xml:space="preserve">Technickou zprávu </w:t>
      </w:r>
      <w:r w:rsidRPr="00C01FF8">
        <w:rPr>
          <w:bCs/>
        </w:rPr>
        <w:t xml:space="preserve">obdržel společně se zadávací dokumentací prostřednictvím profilu zadavatele </w:t>
      </w:r>
      <w:hyperlink r:id="rId23" w:history="1">
        <w:r w:rsidRPr="00C01FF8">
          <w:rPr>
            <w:rStyle w:val="Hypertextovodkaz"/>
            <w:bCs/>
            <w:noProof w:val="0"/>
          </w:rPr>
          <w:t>https://zakazky.spravazeleznic.cz/</w:t>
        </w:r>
      </w:hyperlink>
      <w:r w:rsidRPr="00C01FF8">
        <w:rPr>
          <w:bCs/>
        </w:rPr>
        <w:t>.</w:t>
      </w:r>
    </w:p>
    <w:p w14:paraId="61AADFF1" w14:textId="77777777" w:rsidR="006B32CE" w:rsidRPr="00935FE2" w:rsidRDefault="006B32CE" w:rsidP="006B32CE">
      <w:pPr>
        <w:pStyle w:val="Odstavec1-1a"/>
        <w:numPr>
          <w:ilvl w:val="0"/>
          <w:numId w:val="0"/>
        </w:numPr>
        <w:ind w:left="426"/>
        <w:contextualSpacing w:val="0"/>
      </w:pPr>
      <w:r w:rsidRPr="00C01FF8">
        <w:t>Smluvní strany podpisem této Smlouvy stvrzují, že j</w:t>
      </w:r>
      <w:r>
        <w:t xml:space="preserve">e pro ně Technická zpráva </w:t>
      </w:r>
      <w:r w:rsidRPr="00C01FF8">
        <w:t>závazn</w:t>
      </w:r>
      <w:r>
        <w:t>á</w:t>
      </w:r>
      <w:r w:rsidRPr="00C01FF8">
        <w:t xml:space="preserve">, že jsou s jejich obsahem plně seznámeny a že v souladu s ust. § 1751 občanského zákoníku tvoří </w:t>
      </w:r>
      <w:r>
        <w:t>Technická zpráva</w:t>
      </w:r>
      <w:r w:rsidRPr="00C01FF8">
        <w:t xml:space="preserve"> část obsahu Smlouvy.</w:t>
      </w:r>
    </w:p>
    <w:p w14:paraId="735DFF8F" w14:textId="77777777" w:rsidR="006B32CE" w:rsidRDefault="006B32CE" w:rsidP="006B32CE">
      <w:pPr>
        <w:pStyle w:val="Nadpisbezsl1-1"/>
        <w:sectPr w:rsidR="006B32CE" w:rsidSect="006B32CE">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A80D697" w:rsidR="00E463D2" w:rsidRPr="00F97DBD" w:rsidRDefault="009F79CE" w:rsidP="00E463D2">
      <w:pPr>
        <w:pStyle w:val="Nadpisbezsl1-2"/>
      </w:pPr>
      <w:r>
        <w:t>NEOBSAZENO</w:t>
      </w:r>
    </w:p>
    <w:p w14:paraId="58640438"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3CAD6BDA"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DFCF3F0"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058BEA47"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7A776AAF"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3A3CEDB1"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2E5C48B6"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57B7410"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0584FEDD"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D78AE82"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64BE8137"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70933825"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63E74046"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21A7FA7E"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4B6F2DAB"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1B85F58"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7DC4D120"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25F2C800"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4F8BDFA3"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663558C"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6886E8F0"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1A76421"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61C11CF8"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1A99184"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2E099E9"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3F27EAB5"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63BA611"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FE19283"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4D8391EF"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3985C8FE"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4367CC9C"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26858DD4"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D59767E"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7AC7C2CC"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71B32453"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5512DCF6"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2F7EF68"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1AB9D9CD"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33668FD9"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4D1CA544" w14:textId="77777777" w:rsidR="006B32CE" w:rsidRDefault="006B32CE" w:rsidP="006B32CE">
      <w:pPr>
        <w:pStyle w:val="Odrka1-1"/>
        <w:numPr>
          <w:ilvl w:val="0"/>
          <w:numId w:val="0"/>
        </w:numPr>
        <w:ind w:left="1077" w:hanging="340"/>
        <w:rPr>
          <w:rFonts w:asciiTheme="majorHAnsi" w:hAnsiTheme="majorHAnsi"/>
          <w:b/>
          <w:caps/>
          <w:sz w:val="22"/>
          <w:highlight w:val="green"/>
        </w:rPr>
      </w:pPr>
    </w:p>
    <w:p w14:paraId="6A0298F3" w14:textId="77777777" w:rsidR="006B32CE" w:rsidRPr="00CB2334" w:rsidRDefault="006B32CE" w:rsidP="000439AB">
      <w:pPr>
        <w:pStyle w:val="Odrka1-1"/>
        <w:numPr>
          <w:ilvl w:val="0"/>
          <w:numId w:val="0"/>
        </w:numPr>
        <w:ind w:left="1077" w:hanging="340"/>
        <w:rPr>
          <w:highlight w:val="green"/>
        </w:rPr>
      </w:pPr>
    </w:p>
    <w:p w14:paraId="36BBB833" w14:textId="77777777" w:rsidR="00E463D2" w:rsidRPr="00F97DBD" w:rsidRDefault="00E463D2" w:rsidP="00E463D2">
      <w:pPr>
        <w:pStyle w:val="Nadpisbezsl1-1"/>
      </w:pPr>
      <w:r w:rsidRPr="00F97DBD">
        <w:lastRenderedPageBreak/>
        <w:t>Příloha č. 4</w:t>
      </w:r>
    </w:p>
    <w:p w14:paraId="760350DF" w14:textId="2C5D281B" w:rsidR="009F79CE" w:rsidRDefault="00F12E17" w:rsidP="006B32CE">
      <w:pPr>
        <w:pStyle w:val="Odrka1-1"/>
        <w:numPr>
          <w:ilvl w:val="0"/>
          <w:numId w:val="0"/>
        </w:numPr>
      </w:pPr>
      <w:r w:rsidRPr="00F12E17">
        <w:rPr>
          <w:rFonts w:asciiTheme="majorHAnsi" w:hAnsiTheme="majorHAnsi"/>
          <w:b/>
          <w:sz w:val="20"/>
          <w:szCs w:val="20"/>
        </w:rPr>
        <w:t xml:space="preserve">Položkový soupis prací </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26B17F1B" w:rsidR="00502690" w:rsidRDefault="00502690" w:rsidP="000439AB">
      <w:pPr>
        <w:pStyle w:val="Nadpisbezsl1-2"/>
      </w:pPr>
      <w:r>
        <w:t>Oprávněné osob</w:t>
      </w:r>
      <w:r w:rsidR="006B32CE">
        <w:t>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4108D971" w14:textId="77777777" w:rsidR="006B32CE" w:rsidRDefault="006B32CE"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04507C6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C1763A" w14:textId="77777777" w:rsidR="00ED29F1" w:rsidRDefault="00ED29F1" w:rsidP="00ED29F1">
      <w:pPr>
        <w:pStyle w:val="Nadpisbezsl1-1"/>
      </w:pPr>
      <w:r w:rsidRPr="00F97DBD">
        <w:lastRenderedPageBreak/>
        <w:t>Příloha č. 7</w:t>
      </w:r>
    </w:p>
    <w:p w14:paraId="5B285712" w14:textId="1C161377" w:rsidR="006B32CE" w:rsidRPr="00F97DBD" w:rsidRDefault="006B32CE" w:rsidP="00ED29F1">
      <w:pPr>
        <w:pStyle w:val="Nadpisbezsl1-1"/>
      </w:pPr>
      <w:r>
        <w:t>neobsazeno</w:t>
      </w:r>
    </w:p>
    <w:p w14:paraId="763ED17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0439AB" w:rsidRDefault="00D40316" w:rsidP="00D40316">
      <w:pPr>
        <w:pStyle w:val="Nadpisbezsl1-2"/>
      </w:pPr>
      <w:r w:rsidRPr="000439AB">
        <w:t>Závazný vzor evidence zapojení znevýhodněných osob</w:t>
      </w:r>
    </w:p>
    <w:p w14:paraId="68B399E7" w14:textId="77777777" w:rsidR="00D40316" w:rsidRPr="000439AB" w:rsidRDefault="00D40316" w:rsidP="00D40316">
      <w:pPr>
        <w:pStyle w:val="Nadpisbezsl1-2"/>
        <w:rPr>
          <w:rFonts w:asciiTheme="minorHAnsi" w:hAnsiTheme="minorHAnsi"/>
          <w:b w:val="0"/>
          <w:bCs/>
          <w:sz w:val="18"/>
          <w:szCs w:val="18"/>
        </w:rPr>
      </w:pPr>
      <w:r w:rsidRPr="000439AB">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0439AB">
        <w:rPr>
          <w:b w:val="0"/>
          <w:bCs/>
        </w:rPr>
        <w:t xml:space="preserve"> </w:t>
      </w:r>
      <w:hyperlink r:id="rId32" w:history="1">
        <w:r w:rsidRPr="000439AB">
          <w:rPr>
            <w:rStyle w:val="Hypertextovodkaz"/>
            <w:b w:val="0"/>
            <w:bCs/>
            <w:noProof w:val="0"/>
            <w:sz w:val="18"/>
            <w:szCs w:val="18"/>
          </w:rPr>
          <w:t>https://zakazky.spravazeleznic.cz/</w:t>
        </w:r>
      </w:hyperlink>
      <w:r w:rsidRPr="000439AB">
        <w:rPr>
          <w:b w:val="0"/>
          <w:bCs/>
          <w:sz w:val="18"/>
          <w:szCs w:val="18"/>
        </w:rPr>
        <w:t>.</w:t>
      </w:r>
      <w:r w:rsidRPr="000439AB">
        <w:rPr>
          <w:bCs/>
        </w:rPr>
        <w:t xml:space="preserve"> </w:t>
      </w:r>
    </w:p>
    <w:p w14:paraId="4D2432E5" w14:textId="77777777" w:rsidR="00D40316" w:rsidRPr="004F2898" w:rsidRDefault="00D40316" w:rsidP="00D40316">
      <w:pPr>
        <w:pStyle w:val="Textbezodsazen"/>
      </w:pPr>
      <w:r w:rsidRPr="000439AB">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3"/>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22FF4DCE" w:rsidR="00D40316" w:rsidRDefault="000439AB" w:rsidP="00D40316">
      <w:pPr>
        <w:pStyle w:val="Nadpisbezsl1-2"/>
      </w:pPr>
      <w:r>
        <w:t>Plná moc</w:t>
      </w:r>
    </w:p>
    <w:p w14:paraId="27B241E8" w14:textId="77777777" w:rsidR="00D40316" w:rsidRDefault="00D40316" w:rsidP="00D40316">
      <w:pPr>
        <w:pStyle w:val="Textbezodsazen"/>
      </w:pPr>
      <w:r w:rsidRPr="00F762A8">
        <w:rPr>
          <w:highlight w:val="yellow"/>
        </w:rPr>
        <w:t>[VLOŽÍ ZHOTOVITEL]</w:t>
      </w:r>
    </w:p>
    <w:p w14:paraId="127E87CE" w14:textId="43AEE4D1" w:rsidR="006224A2" w:rsidRPr="006224A2" w:rsidRDefault="006224A2" w:rsidP="006224A2">
      <w:pPr>
        <w:tabs>
          <w:tab w:val="left" w:pos="7173"/>
        </w:tabs>
      </w:pPr>
    </w:p>
    <w:sectPr w:rsidR="006224A2" w:rsidRPr="006224A2"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1ECA23F3"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2ADEB27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4E69A5B8" w:rsidR="00FB5D1E" w:rsidRDefault="00FB5D1E" w:rsidP="00F95FBD">
          <w:pPr>
            <w:pStyle w:val="Zpat0"/>
          </w:pPr>
          <w:r>
            <w:t xml:space="preserve">SMLOUVA O </w:t>
          </w:r>
          <w:r w:rsidR="000439AB">
            <w:t>DÍLO – Zhotovení</w:t>
          </w:r>
          <w:r>
            <w:t xml:space="preserve"> stavby</w:t>
          </w:r>
        </w:p>
      </w:tc>
    </w:tr>
  </w:tbl>
  <w:p w14:paraId="05FF66E8"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22FF0023"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460753CB" w:rsidR="006224A2" w:rsidRDefault="006224A2" w:rsidP="006224A2">
          <w:pPr>
            <w:pStyle w:val="Zpat0"/>
          </w:pPr>
          <w:r>
            <w:t xml:space="preserve">SMLOUVA O </w:t>
          </w:r>
          <w:r w:rsidR="00A56D65">
            <w:t>DÍLO – Zhotovení</w:t>
          </w:r>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7789807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278D084F" w:rsidR="00FB5D1E" w:rsidRDefault="00FB5D1E" w:rsidP="00F95FBD">
          <w:pPr>
            <w:pStyle w:val="Zpat0"/>
          </w:pPr>
          <w:r>
            <w:t xml:space="preserve">SMLOUVA O </w:t>
          </w:r>
          <w:r w:rsidR="000439AB">
            <w:t>DÍLO – Zhotovení</w:t>
          </w:r>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32CE" w14:paraId="5DB5B7E7" w14:textId="77777777" w:rsidTr="00EB46E5">
      <w:tc>
        <w:tcPr>
          <w:tcW w:w="1361" w:type="dxa"/>
          <w:tcMar>
            <w:left w:w="0" w:type="dxa"/>
            <w:right w:w="0" w:type="dxa"/>
          </w:tcMar>
          <w:vAlign w:val="bottom"/>
        </w:tcPr>
        <w:p w14:paraId="6DB81D5B" w14:textId="05A1A8F4" w:rsidR="006B32CE" w:rsidRPr="00B8518B" w:rsidRDefault="006B32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4B30D5" w14:textId="77777777" w:rsidR="006B32CE" w:rsidRDefault="006B32CE" w:rsidP="005A7872">
          <w:pPr>
            <w:pStyle w:val="Zpat"/>
          </w:pPr>
        </w:p>
      </w:tc>
      <w:tc>
        <w:tcPr>
          <w:tcW w:w="425" w:type="dxa"/>
          <w:shd w:val="clear" w:color="auto" w:fill="auto"/>
          <w:tcMar>
            <w:left w:w="0" w:type="dxa"/>
            <w:right w:w="0" w:type="dxa"/>
          </w:tcMar>
        </w:tcPr>
        <w:p w14:paraId="1E9D3020" w14:textId="77777777" w:rsidR="006B32CE" w:rsidRDefault="006B32CE" w:rsidP="00B8518B">
          <w:pPr>
            <w:pStyle w:val="Zpat"/>
          </w:pPr>
        </w:p>
      </w:tc>
      <w:tc>
        <w:tcPr>
          <w:tcW w:w="8505" w:type="dxa"/>
        </w:tcPr>
        <w:p w14:paraId="0F4BFFD0" w14:textId="77777777" w:rsidR="006B32CE" w:rsidRPr="00143EC0" w:rsidRDefault="006B32CE" w:rsidP="00F422D3">
          <w:pPr>
            <w:pStyle w:val="Zpat0"/>
            <w:rPr>
              <w:b/>
            </w:rPr>
          </w:pPr>
          <w:r>
            <w:rPr>
              <w:b/>
            </w:rPr>
            <w:t>PŘÍLOHA č. 2</w:t>
          </w:r>
        </w:p>
        <w:p w14:paraId="71A18D46" w14:textId="68848521" w:rsidR="006B32CE" w:rsidRDefault="006B32CE" w:rsidP="00F95FBD">
          <w:pPr>
            <w:pStyle w:val="Zpat0"/>
          </w:pPr>
          <w:r>
            <w:t xml:space="preserve">SMLOUVA O </w:t>
          </w:r>
          <w:r w:rsidR="000439AB">
            <w:t>DÍLO – Zhotovení</w:t>
          </w:r>
          <w:r>
            <w:t xml:space="preserve"> stavby</w:t>
          </w:r>
        </w:p>
      </w:tc>
    </w:tr>
  </w:tbl>
  <w:p w14:paraId="1F5D1454" w14:textId="77777777" w:rsidR="006B32CE" w:rsidRPr="00B8518B" w:rsidRDefault="006B32C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4F277B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3EF4394D" w:rsidR="00FB5D1E" w:rsidRDefault="00FB5D1E" w:rsidP="00F95FBD">
          <w:pPr>
            <w:pStyle w:val="Zpat0"/>
          </w:pPr>
          <w:r>
            <w:t xml:space="preserve">SMLOUVA O </w:t>
          </w:r>
          <w:r w:rsidR="000439AB">
            <w:t>DÍLO – Zhotovení</w:t>
          </w:r>
          <w:r>
            <w:t xml:space="preserve"> stavby</w:t>
          </w:r>
        </w:p>
      </w:tc>
    </w:tr>
  </w:tbl>
  <w:p w14:paraId="1F004B87"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246DF7F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3A47118B" w:rsidR="00FB5D1E" w:rsidRDefault="00FB5D1E" w:rsidP="00F95FBD">
          <w:pPr>
            <w:pStyle w:val="Zpat0"/>
          </w:pPr>
          <w:r>
            <w:t xml:space="preserve">SMLOUVA O </w:t>
          </w:r>
          <w:r w:rsidR="000439AB">
            <w:t>DÍLO – Zhotovení</w:t>
          </w:r>
          <w:r>
            <w:t xml:space="preserve"> stavby</w:t>
          </w:r>
        </w:p>
      </w:tc>
    </w:tr>
  </w:tbl>
  <w:p w14:paraId="4FEB979B"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41EC75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5378E1C7" w:rsidR="00FB5D1E" w:rsidRDefault="00FB5D1E" w:rsidP="00F95FBD">
          <w:pPr>
            <w:pStyle w:val="Zpat0"/>
          </w:pPr>
          <w:r>
            <w:t xml:space="preserve">SMLOUVA O </w:t>
          </w:r>
          <w:r w:rsidR="000439AB">
            <w:t>DÍLO – Zhotovení</w:t>
          </w:r>
          <w:r>
            <w:t xml:space="preserve"> stavby</w:t>
          </w:r>
        </w:p>
      </w:tc>
    </w:tr>
  </w:tbl>
  <w:p w14:paraId="79FE31E8"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0BE179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5F7A78CA" w:rsidR="00FB5D1E" w:rsidRDefault="00FB5D1E" w:rsidP="00F95FBD">
          <w:pPr>
            <w:pStyle w:val="Zpat0"/>
          </w:pPr>
          <w:r>
            <w:t xml:space="preserve">SMLOUVA O </w:t>
          </w:r>
          <w:r w:rsidR="000439AB">
            <w:t>DÍLO – Zhotovení</w:t>
          </w:r>
          <w:r>
            <w:t xml:space="preserve"> stavby</w:t>
          </w:r>
        </w:p>
      </w:tc>
    </w:tr>
  </w:tbl>
  <w:p w14:paraId="05E46EF0"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73319F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5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878D3FE" w:rsidR="00FB5D1E" w:rsidRDefault="00FB5D1E" w:rsidP="00F95FBD">
          <w:pPr>
            <w:pStyle w:val="Zpat0"/>
          </w:pPr>
          <w:r>
            <w:t xml:space="preserve">SMLOUVA O </w:t>
          </w:r>
          <w:r w:rsidR="000439AB">
            <w:t>DÍLO – Zhotovení</w:t>
          </w:r>
          <w:r>
            <w:t xml:space="preserve"> stavby</w:t>
          </w:r>
        </w:p>
      </w:tc>
    </w:tr>
  </w:tbl>
  <w:p w14:paraId="3F3C900C"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6F4F" w14:textId="7FBFE671" w:rsidR="006B32CE" w:rsidRDefault="006B32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32F1C283"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DEA1CA"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1D87A556"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32CE" w14:paraId="35EF4C90" w14:textId="77777777" w:rsidTr="00C02D0A">
      <w:trPr>
        <w:trHeight w:hRule="exact" w:val="454"/>
      </w:trPr>
      <w:tc>
        <w:tcPr>
          <w:tcW w:w="1361" w:type="dxa"/>
          <w:tcMar>
            <w:top w:w="57" w:type="dxa"/>
            <w:left w:w="0" w:type="dxa"/>
            <w:right w:w="0" w:type="dxa"/>
          </w:tcMar>
        </w:tcPr>
        <w:p w14:paraId="7821F713" w14:textId="5ACDA033" w:rsidR="006B32CE" w:rsidRPr="00B8518B" w:rsidRDefault="006B32CE" w:rsidP="00523EA7">
          <w:pPr>
            <w:pStyle w:val="Zpat"/>
            <w:rPr>
              <w:rStyle w:val="slostrnky"/>
            </w:rPr>
          </w:pPr>
        </w:p>
      </w:tc>
      <w:tc>
        <w:tcPr>
          <w:tcW w:w="3458" w:type="dxa"/>
          <w:shd w:val="clear" w:color="auto" w:fill="auto"/>
          <w:tcMar>
            <w:top w:w="57" w:type="dxa"/>
            <w:left w:w="0" w:type="dxa"/>
            <w:right w:w="0" w:type="dxa"/>
          </w:tcMar>
        </w:tcPr>
        <w:p w14:paraId="4A1083EB" w14:textId="77777777" w:rsidR="006B32CE" w:rsidRDefault="006B32CE" w:rsidP="00523EA7">
          <w:pPr>
            <w:pStyle w:val="Zpat"/>
          </w:pPr>
        </w:p>
      </w:tc>
      <w:tc>
        <w:tcPr>
          <w:tcW w:w="5698" w:type="dxa"/>
          <w:shd w:val="clear" w:color="auto" w:fill="auto"/>
          <w:tcMar>
            <w:top w:w="57" w:type="dxa"/>
            <w:left w:w="0" w:type="dxa"/>
            <w:right w:w="0" w:type="dxa"/>
          </w:tcMar>
        </w:tcPr>
        <w:p w14:paraId="76A1BD7D" w14:textId="77777777" w:rsidR="006B32CE" w:rsidRPr="00D6163D" w:rsidRDefault="006B32CE" w:rsidP="00D6163D">
          <w:pPr>
            <w:pStyle w:val="Druhdokumentu"/>
          </w:pPr>
        </w:p>
      </w:tc>
    </w:tr>
  </w:tbl>
  <w:p w14:paraId="3858F65F" w14:textId="77777777" w:rsidR="006B32CE" w:rsidRPr="00D6163D" w:rsidRDefault="006B32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58AF5E9D"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681DC22E"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B0CF2"/>
    <w:multiLevelType w:val="hybridMultilevel"/>
    <w:tmpl w:val="21DE8D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A912A8"/>
    <w:multiLevelType w:val="hybridMultilevel"/>
    <w:tmpl w:val="C84EFE6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7"/>
  </w:num>
  <w:num w:numId="2" w16cid:durableId="1457332512">
    <w:abstractNumId w:val="2"/>
  </w:num>
  <w:num w:numId="3" w16cid:durableId="1538007700">
    <w:abstractNumId w:val="22"/>
  </w:num>
  <w:num w:numId="4" w16cid:durableId="2007440185">
    <w:abstractNumId w:val="10"/>
  </w:num>
  <w:num w:numId="5" w16cid:durableId="17023209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2"/>
  </w:num>
  <w:num w:numId="7" w16cid:durableId="22170039">
    <w:abstractNumId w:val="19"/>
  </w:num>
  <w:num w:numId="8" w16cid:durableId="1236822027">
    <w:abstractNumId w:val="21"/>
  </w:num>
  <w:num w:numId="9" w16cid:durableId="1380520109">
    <w:abstractNumId w:val="0"/>
  </w:num>
  <w:num w:numId="10" w16cid:durableId="900990170">
    <w:abstractNumId w:val="5"/>
  </w:num>
  <w:num w:numId="11" w16cid:durableId="90662422">
    <w:abstractNumId w:val="23"/>
  </w:num>
  <w:num w:numId="12" w16cid:durableId="1465270509">
    <w:abstractNumId w:val="0"/>
  </w:num>
  <w:num w:numId="13" w16cid:durableId="164784312">
    <w:abstractNumId w:val="5"/>
  </w:num>
  <w:num w:numId="14" w16cid:durableId="718018026">
    <w:abstractNumId w:val="5"/>
  </w:num>
  <w:num w:numId="15" w16cid:durableId="356086092">
    <w:abstractNumId w:val="12"/>
  </w:num>
  <w:num w:numId="16" w16cid:durableId="1283221980">
    <w:abstractNumId w:val="12"/>
  </w:num>
  <w:num w:numId="17" w16cid:durableId="850413975">
    <w:abstractNumId w:val="12"/>
  </w:num>
  <w:num w:numId="18" w16cid:durableId="982079257">
    <w:abstractNumId w:val="19"/>
  </w:num>
  <w:num w:numId="19" w16cid:durableId="1358265765">
    <w:abstractNumId w:val="19"/>
  </w:num>
  <w:num w:numId="20" w16cid:durableId="1444106149">
    <w:abstractNumId w:val="19"/>
  </w:num>
  <w:num w:numId="21" w16cid:durableId="2102067620">
    <w:abstractNumId w:val="21"/>
  </w:num>
  <w:num w:numId="22" w16cid:durableId="1329596468">
    <w:abstractNumId w:val="0"/>
  </w:num>
  <w:num w:numId="23" w16cid:durableId="1084033451">
    <w:abstractNumId w:val="0"/>
  </w:num>
  <w:num w:numId="24" w16cid:durableId="1982536558">
    <w:abstractNumId w:val="5"/>
  </w:num>
  <w:num w:numId="25" w16cid:durableId="1370105104">
    <w:abstractNumId w:val="5"/>
  </w:num>
  <w:num w:numId="26" w16cid:durableId="204611269">
    <w:abstractNumId w:val="23"/>
  </w:num>
  <w:num w:numId="27" w16cid:durableId="1222599493">
    <w:abstractNumId w:val="14"/>
  </w:num>
  <w:num w:numId="28" w16cid:durableId="836044755">
    <w:abstractNumId w:val="4"/>
  </w:num>
  <w:num w:numId="29" w16cid:durableId="141317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6"/>
  </w:num>
  <w:num w:numId="31" w16cid:durableId="12092248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20"/>
  </w:num>
  <w:num w:numId="33" w16cid:durableId="1443912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8"/>
  </w:num>
  <w:num w:numId="35" w16cid:durableId="465246618">
    <w:abstractNumId w:val="11"/>
  </w:num>
  <w:num w:numId="36" w16cid:durableId="133448507">
    <w:abstractNumId w:val="6"/>
  </w:num>
  <w:num w:numId="37" w16cid:durableId="933561262">
    <w:abstractNumId w:val="13"/>
  </w:num>
  <w:num w:numId="38" w16cid:durableId="2208737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9"/>
  </w:num>
  <w:num w:numId="40" w16cid:durableId="228266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3"/>
  </w:num>
  <w:num w:numId="42" w16cid:durableId="9390667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7"/>
  </w:num>
  <w:num w:numId="44" w16cid:durableId="1995258040">
    <w:abstractNumId w:val="18"/>
  </w:num>
  <w:num w:numId="45" w16cid:durableId="1607228783">
    <w:abstractNumId w:val="15"/>
  </w:num>
  <w:num w:numId="46" w16cid:durableId="61671610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1F02"/>
    <w:rsid w:val="00017F3C"/>
    <w:rsid w:val="00032795"/>
    <w:rsid w:val="00041EC8"/>
    <w:rsid w:val="000439AB"/>
    <w:rsid w:val="000545B9"/>
    <w:rsid w:val="00056BB3"/>
    <w:rsid w:val="0006588D"/>
    <w:rsid w:val="00067A5E"/>
    <w:rsid w:val="000719BB"/>
    <w:rsid w:val="00072A65"/>
    <w:rsid w:val="00072C1E"/>
    <w:rsid w:val="000A00D9"/>
    <w:rsid w:val="000A2DC4"/>
    <w:rsid w:val="000A558B"/>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76C76"/>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363E"/>
    <w:rsid w:val="0067580E"/>
    <w:rsid w:val="006776B6"/>
    <w:rsid w:val="00691577"/>
    <w:rsid w:val="00693150"/>
    <w:rsid w:val="006A355D"/>
    <w:rsid w:val="006A5570"/>
    <w:rsid w:val="006A689C"/>
    <w:rsid w:val="006B32CE"/>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763CD"/>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6D65"/>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0B52"/>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190E"/>
    <w:rsid w:val="00B5431A"/>
    <w:rsid w:val="00B75EE1"/>
    <w:rsid w:val="00B77481"/>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A2B13"/>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3635"/>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A7F91"/>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39C2"/>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5.xml"/><Relationship Id="rId32" Type="http://schemas.openxmlformats.org/officeDocument/2006/relationships/hyperlink" Target="https://zakazky.spravazeleznic.cz/"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header" Target="header6.xml"/><Relationship Id="rId35" Type="http://schemas.openxmlformats.org/officeDocument/2006/relationships/footer" Target="footer1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CA20FADC4241F69103D7E9385249F4"/>
        <w:category>
          <w:name w:val="Obecné"/>
          <w:gallery w:val="placeholder"/>
        </w:category>
        <w:types>
          <w:type w:val="bbPlcHdr"/>
        </w:types>
        <w:behaviors>
          <w:behavior w:val="content"/>
        </w:behaviors>
        <w:guid w:val="{B4E6E3ED-E9DA-4AA3-ADFF-A9EC41C52A90}"/>
      </w:docPartPr>
      <w:docPartBody>
        <w:p w:rsidR="005D180A" w:rsidRDefault="005D180A" w:rsidP="005D180A">
          <w:pPr>
            <w:pStyle w:val="CACA20FADC4241F69103D7E9385249F4"/>
          </w:pPr>
          <w:r w:rsidRPr="00E8059B">
            <w:rPr>
              <w:rStyle w:val="Zstupntext"/>
            </w:rPr>
            <w:t>Klikněte sem a zadejte text.</w:t>
          </w:r>
        </w:p>
      </w:docPartBody>
    </w:docPart>
    <w:docPart>
      <w:docPartPr>
        <w:name w:val="30A83B6E04984A96B589F9480C39C8DE"/>
        <w:category>
          <w:name w:val="Obecné"/>
          <w:gallery w:val="placeholder"/>
        </w:category>
        <w:types>
          <w:type w:val="bbPlcHdr"/>
        </w:types>
        <w:behaviors>
          <w:behavior w:val="content"/>
        </w:behaviors>
        <w:guid w:val="{2B9E48E1-ED1A-41CE-9A41-9221E7AF6D14}"/>
      </w:docPartPr>
      <w:docPartBody>
        <w:p w:rsidR="005D180A" w:rsidRDefault="005D180A" w:rsidP="005D180A">
          <w:pPr>
            <w:pStyle w:val="30A83B6E04984A96B589F9480C39C8DE"/>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80A"/>
    <w:rsid w:val="000A558B"/>
    <w:rsid w:val="00476C76"/>
    <w:rsid w:val="005D180A"/>
    <w:rsid w:val="00AC0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D180A"/>
    <w:rPr>
      <w:color w:val="808080"/>
    </w:rPr>
  </w:style>
  <w:style w:type="paragraph" w:customStyle="1" w:styleId="CACA20FADC4241F69103D7E9385249F4">
    <w:name w:val="CACA20FADC4241F69103D7E9385249F4"/>
    <w:rsid w:val="005D180A"/>
  </w:style>
  <w:style w:type="paragraph" w:customStyle="1" w:styleId="30A83B6E04984A96B589F9480C39C8DE">
    <w:name w:val="30A83B6E04984A96B589F9480C39C8DE"/>
    <w:rsid w:val="005D18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5553</Words>
  <Characters>32764</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Vopalecká Leona</cp:lastModifiedBy>
  <cp:revision>114</cp:revision>
  <cp:lastPrinted>2019-09-27T11:09:00Z</cp:lastPrinted>
  <dcterms:created xsi:type="dcterms:W3CDTF">2019-03-19T08:45:00Z</dcterms:created>
  <dcterms:modified xsi:type="dcterms:W3CDTF">2025-07-24T08:11:00Z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